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Library Board 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Tuesday August 14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6:00 PM – 8:15 PM   </w:t>
      </w:r>
    </w:p>
    <w:p w:rsidR="00000000" w:rsidDel="00000000" w:rsidP="00000000" w:rsidRDefault="00000000" w:rsidRPr="00000000" w14:paraId="00000003">
      <w:pPr>
        <w:tabs>
          <w:tab w:val="left" w:pos="1800"/>
        </w:tabs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Public Library 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Leader:  Ann Kaderly, President  </w:t>
      </w:r>
    </w:p>
    <w:p w:rsidR="00000000" w:rsidDel="00000000" w:rsidP="00000000" w:rsidRDefault="00000000" w:rsidRPr="00000000" w14:paraId="00000005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Kaderly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Barbara Duerst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Stephen Scanlan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545454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Theresa Dunlap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Carolyn Seaver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 </w:t>
      </w:r>
    </w:p>
    <w:tbl>
      <w:tblPr>
        <w:tblStyle w:val="Table2"/>
        <w:tblW w:w="1030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5128"/>
        <w:gridCol w:w="1620"/>
        <w:gridCol w:w="2452"/>
        <w:tblGridChange w:id="0">
          <w:tblGrid>
            <w:gridCol w:w="1104"/>
            <w:gridCol w:w="5128"/>
            <w:gridCol w:w="1620"/>
            <w:gridCol w:w="2452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Action/Motions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appearances &amp; citizen comments  (up to 30 minutes)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Approvals: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Agenda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Minutes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July 10, 2018, July 17, 2018, and July 23,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6:10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Finance Committee Report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0" w:right="0" w:hanging="360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Approve Report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/Scanlan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6:15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Old Business: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Finance Update</w:t>
              <w:tab/>
              <w:tab/>
              <w:tab/>
              <w:tab/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Update on Library accounts and accounting</w:t>
            </w:r>
          </w:p>
          <w:p w:rsidR="00000000" w:rsidDel="00000000" w:rsidP="00000000" w:rsidRDefault="00000000" w:rsidRPr="00000000" w14:paraId="00000049">
            <w:pPr>
              <w:shd w:fill="ffffff" w:val="clear"/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4A">
            <w:pPr>
              <w:shd w:fill="ffffff" w:val="clear"/>
              <w:ind w:left="0" w:firstLine="0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Scanlan/Dunlap</w:t>
            </w:r>
          </w:p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6:45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Business: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Discussion of new library director position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Transition-future items-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South Central mentor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Investment: Marth Van Pelt -South Central contact-can come to Sept. meeting- information at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https://www.sclsfoundation.org/about/join.html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Strategic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7:30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Interim Library Director’s Report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Seaver 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8:15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e5b9b7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 September 11  2018 at 6:00 PM </w:t>
            </w:r>
          </w:p>
          <w:p w:rsidR="00000000" w:rsidDel="00000000" w:rsidP="00000000" w:rsidRDefault="00000000" w:rsidRPr="00000000" w14:paraId="00000064">
            <w:pPr>
              <w:widowControl w:val="0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FUTURE AGENDA ITEMS/NEXT STEPS/ACTION ITEMS:</w:t>
      </w:r>
    </w:p>
    <w:tbl>
      <w:tblPr>
        <w:tblStyle w:val="Table3"/>
        <w:tblW w:w="107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49"/>
        <w:gridCol w:w="2340"/>
        <w:gridCol w:w="2028"/>
        <w:tblGridChange w:id="0">
          <w:tblGrid>
            <w:gridCol w:w="6349"/>
            <w:gridCol w:w="2340"/>
            <w:gridCol w:w="2028"/>
          </w:tblGrid>
        </w:tblGridChange>
      </w:tblGrid>
      <w:tr>
        <w:trPr>
          <w:trHeight w:val="44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Follow-up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Sept 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Kaderly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Sept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36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36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tabs>
        <w:tab w:val="center" w:pos="5400"/>
        <w:tab w:val="right" w:pos="10800"/>
      </w:tabs>
      <w:contextualSpacing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tabs>
        <w:tab w:val="center" w:pos="5400"/>
        <w:tab w:val="right" w:pos="10800"/>
      </w:tabs>
      <w:contextualSpacing w:val="0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Last Revised: 08/10/18</w:t>
      <w:tab/>
      <w:t xml:space="preserve">Library Board Agenda and Meeting Summary </w:t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tabs>
        <w:tab w:val="center" w:pos="5040"/>
        <w:tab w:val="right" w:pos="10080"/>
      </w:tabs>
      <w:contextualSpacing w:val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2.gif"/>
          <a:graphic>
            <a:graphicData uri="http://schemas.openxmlformats.org/drawingml/2006/picture">
              <pic:pic>
                <pic:nvPicPr>
                  <pic:cNvPr descr="stack of books icon" id="0" name="image2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